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F1C05" w14:textId="269D671D" w:rsidR="00CF5EB4" w:rsidRDefault="009E3C98" w:rsidP="009E3C98">
      <w:pPr>
        <w:spacing w:after="0" w:line="240" w:lineRule="auto"/>
        <w:rPr>
          <w:rFonts w:ascii="Times New Roman" w:hAnsi="Times New Roman" w:cs="Times New Roman"/>
          <w:b/>
          <w:bCs/>
          <w:u w:val="single"/>
        </w:rPr>
      </w:pPr>
      <w:r>
        <w:rPr>
          <w:rFonts w:ascii="Times New Roman" w:hAnsi="Times New Roman" w:cs="Times New Roman"/>
          <w:b/>
          <w:bCs/>
          <w:u w:val="single"/>
        </w:rPr>
        <w:t>LEAD 707 – Response Paper #1</w:t>
      </w:r>
    </w:p>
    <w:p w14:paraId="7F899162" w14:textId="5B9B523D" w:rsidR="009E3C98" w:rsidRDefault="009E3C98" w:rsidP="009E3C98">
      <w:pPr>
        <w:spacing w:after="0" w:line="240" w:lineRule="auto"/>
        <w:rPr>
          <w:rFonts w:ascii="Times New Roman" w:hAnsi="Times New Roman" w:cs="Times New Roman"/>
          <w:b/>
          <w:bCs/>
          <w:u w:val="single"/>
        </w:rPr>
      </w:pPr>
    </w:p>
    <w:p w14:paraId="7D43EDC5" w14:textId="77777777" w:rsidR="009E3C98" w:rsidRPr="009E3C98" w:rsidRDefault="009E3C98" w:rsidP="009E3C98">
      <w:pPr>
        <w:rPr>
          <w:rFonts w:ascii="Times New Roman" w:hAnsi="Times New Roman" w:cs="Times New Roman"/>
          <w:color w:val="000000"/>
          <w:sz w:val="24"/>
          <w:szCs w:val="24"/>
        </w:rPr>
      </w:pPr>
      <w:r w:rsidRPr="009E3C98">
        <w:rPr>
          <w:rFonts w:ascii="Times New Roman" w:hAnsi="Times New Roman" w:cs="Times New Roman"/>
          <w:color w:val="000000"/>
          <w:sz w:val="24"/>
          <w:szCs w:val="24"/>
        </w:rPr>
        <w:t>In response papers students will respond to one or more texts that they have read. In this class those two texts are Kotter (2012) and Hodges &amp; Gill (2015</w:t>
      </w:r>
      <w:proofErr w:type="gramStart"/>
      <w:r w:rsidRPr="009E3C98">
        <w:rPr>
          <w:rFonts w:ascii="Times New Roman" w:hAnsi="Times New Roman" w:cs="Times New Roman"/>
          <w:color w:val="000000"/>
          <w:sz w:val="24"/>
          <w:szCs w:val="24"/>
        </w:rPr>
        <w:t>).To</w:t>
      </w:r>
      <w:proofErr w:type="gramEnd"/>
      <w:r w:rsidRPr="009E3C98">
        <w:rPr>
          <w:rFonts w:ascii="Times New Roman" w:hAnsi="Times New Roman" w:cs="Times New Roman"/>
          <w:color w:val="000000"/>
          <w:sz w:val="24"/>
          <w:szCs w:val="24"/>
        </w:rPr>
        <w:t xml:space="preserve"> excel in these assignments students need to have an understanding of each text individually and be able to evaluate how well each accomplishes its own objectives. Writing a response paper is more demanding than it appears. It is more than simply reading the text and expressing an opinion about it. Take the time to be clear about what each text says and understand how the texts relate. A response paper requires you to bring both works together as an integrated whole. As you think about the texts collectively ask the following questions: </w:t>
      </w:r>
    </w:p>
    <w:p w14:paraId="3205A2F7"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How do the texts relate to each other? </w:t>
      </w:r>
    </w:p>
    <w:p w14:paraId="1D49B613"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In what way (if any) dos the information or argument of one text strengthen or weaken the argument of others? </w:t>
      </w:r>
    </w:p>
    <w:p w14:paraId="2FDAB04C"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Does integrating the claims in both texts advance your understanding of larger issues? </w:t>
      </w:r>
    </w:p>
    <w:p w14:paraId="73AA32B1" w14:textId="77777777" w:rsidR="009E3C98" w:rsidRPr="009E3C98" w:rsidRDefault="009E3C98" w:rsidP="009E3C98">
      <w:pPr>
        <w:rPr>
          <w:rFonts w:ascii="Times New Roman" w:hAnsi="Times New Roman" w:cs="Times New Roman"/>
          <w:color w:val="000000"/>
          <w:sz w:val="24"/>
          <w:szCs w:val="24"/>
        </w:rPr>
      </w:pPr>
    </w:p>
    <w:p w14:paraId="63679D65" w14:textId="77777777" w:rsidR="009E3C98" w:rsidRPr="009E3C98" w:rsidRDefault="009E3C98" w:rsidP="009E3C98">
      <w:pPr>
        <w:rPr>
          <w:rFonts w:ascii="Times New Roman" w:hAnsi="Times New Roman" w:cs="Times New Roman"/>
          <w:color w:val="000000"/>
          <w:sz w:val="24"/>
          <w:szCs w:val="24"/>
        </w:rPr>
      </w:pPr>
      <w:r w:rsidRPr="009E3C98">
        <w:rPr>
          <w:rFonts w:ascii="Times New Roman" w:hAnsi="Times New Roman" w:cs="Times New Roman"/>
          <w:color w:val="000000"/>
          <w:sz w:val="24"/>
          <w:szCs w:val="24"/>
        </w:rPr>
        <w:t xml:space="preserve">Below </w:t>
      </w:r>
      <w:proofErr w:type="gramStart"/>
      <w:r w:rsidRPr="009E3C98">
        <w:rPr>
          <w:rFonts w:ascii="Times New Roman" w:hAnsi="Times New Roman" w:cs="Times New Roman"/>
          <w:color w:val="000000"/>
          <w:sz w:val="24"/>
          <w:szCs w:val="24"/>
        </w:rPr>
        <w:t>are</w:t>
      </w:r>
      <w:proofErr w:type="gramEnd"/>
      <w:r w:rsidRPr="009E3C98">
        <w:rPr>
          <w:rFonts w:ascii="Times New Roman" w:hAnsi="Times New Roman" w:cs="Times New Roman"/>
          <w:color w:val="000000"/>
          <w:sz w:val="24"/>
          <w:szCs w:val="24"/>
        </w:rPr>
        <w:t xml:space="preserve"> a list of things you want to be mindful of in completing response papers: </w:t>
      </w:r>
    </w:p>
    <w:p w14:paraId="190E1784"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Do not wait too long to start writing. </w:t>
      </w:r>
    </w:p>
    <w:p w14:paraId="4CA8E50A"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Do not write an autobiographical essay. Response papers are not about how you feel. They are not a venue for you to say whether you like or dislike the texts. </w:t>
      </w:r>
    </w:p>
    <w:p w14:paraId="0667926B"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Do not summarize the texts. If there is no analysis you have not responded but only regurgitated the information. </w:t>
      </w:r>
    </w:p>
    <w:p w14:paraId="4E68C7EB" w14:textId="77777777" w:rsidR="009E3C98" w:rsidRPr="009E3C98" w:rsidRDefault="009E3C98" w:rsidP="009E3C98">
      <w:pPr>
        <w:pStyle w:val="ListParagraph"/>
        <w:numPr>
          <w:ilvl w:val="0"/>
          <w:numId w:val="1"/>
        </w:numPr>
        <w:rPr>
          <w:rFonts w:ascii="Times New Roman" w:hAnsi="Times New Roman"/>
          <w:color w:val="000000"/>
        </w:rPr>
      </w:pPr>
      <w:r w:rsidRPr="009E3C98">
        <w:rPr>
          <w:rFonts w:ascii="Times New Roman" w:hAnsi="Times New Roman"/>
          <w:color w:val="000000"/>
        </w:rPr>
        <w:t xml:space="preserve">If there are things in the text you do not understand please do not gloss over them ask questions. </w:t>
      </w:r>
    </w:p>
    <w:p w14:paraId="24CA734A" w14:textId="77777777" w:rsidR="009E3C98" w:rsidRPr="009E3C98" w:rsidRDefault="009E3C98" w:rsidP="009E3C98">
      <w:pPr>
        <w:ind w:left="360"/>
        <w:rPr>
          <w:rFonts w:ascii="Times New Roman" w:hAnsi="Times New Roman" w:cs="Times New Roman"/>
          <w:color w:val="000000"/>
          <w:sz w:val="24"/>
          <w:szCs w:val="24"/>
        </w:rPr>
      </w:pPr>
    </w:p>
    <w:p w14:paraId="05B5AD76" w14:textId="77777777" w:rsidR="009E3C98" w:rsidRPr="009E3C98" w:rsidRDefault="009E3C98" w:rsidP="009E3C98">
      <w:pPr>
        <w:ind w:left="360"/>
        <w:rPr>
          <w:rFonts w:ascii="Times New Roman" w:hAnsi="Times New Roman" w:cs="Times New Roman"/>
          <w:color w:val="000000"/>
          <w:sz w:val="24"/>
          <w:szCs w:val="24"/>
        </w:rPr>
      </w:pPr>
      <w:r w:rsidRPr="009E3C98">
        <w:rPr>
          <w:rFonts w:ascii="Times New Roman" w:hAnsi="Times New Roman" w:cs="Times New Roman"/>
          <w:color w:val="000000"/>
          <w:sz w:val="24"/>
          <w:szCs w:val="24"/>
        </w:rPr>
        <w:t xml:space="preserve">Below is a link you may find helpful. An instructor from Longwood University provides a collection of strong response papers from students. </w:t>
      </w:r>
    </w:p>
    <w:p w14:paraId="25CC3799" w14:textId="77777777" w:rsidR="009E3C98" w:rsidRPr="009E3C98" w:rsidRDefault="009E3C98" w:rsidP="009E3C98">
      <w:pPr>
        <w:ind w:left="360"/>
        <w:rPr>
          <w:rFonts w:ascii="Times New Roman" w:hAnsi="Times New Roman" w:cs="Times New Roman"/>
          <w:b/>
          <w:color w:val="000000"/>
          <w:sz w:val="24"/>
          <w:szCs w:val="24"/>
        </w:rPr>
      </w:pPr>
      <w:hyperlink r:id="rId5" w:history="1">
        <w:r w:rsidRPr="009E3C98">
          <w:rPr>
            <w:rStyle w:val="Hyperlink"/>
            <w:rFonts w:ascii="Times New Roman" w:hAnsi="Times New Roman" w:cs="Times New Roman"/>
            <w:sz w:val="24"/>
            <w:szCs w:val="24"/>
          </w:rPr>
          <w:t>http://www.longwood.edu/staff/mcgeecw/sampleresponsepapers.htm</w:t>
        </w:r>
      </w:hyperlink>
      <w:r w:rsidRPr="009E3C98">
        <w:rPr>
          <w:rFonts w:ascii="Times New Roman" w:hAnsi="Times New Roman" w:cs="Times New Roman"/>
          <w:sz w:val="24"/>
          <w:szCs w:val="24"/>
        </w:rPr>
        <w:t xml:space="preserve"> </w:t>
      </w:r>
    </w:p>
    <w:p w14:paraId="70AECEE4" w14:textId="05952FB9" w:rsidR="009E3C98" w:rsidRDefault="009E3C98" w:rsidP="009E3C98">
      <w:pPr>
        <w:spacing w:after="0" w:line="240" w:lineRule="auto"/>
        <w:rPr>
          <w:rFonts w:ascii="Times New Roman" w:hAnsi="Times New Roman" w:cs="Times New Roman"/>
          <w:sz w:val="24"/>
          <w:szCs w:val="24"/>
        </w:rPr>
      </w:pPr>
    </w:p>
    <w:p w14:paraId="47548E5E" w14:textId="0598A6F1" w:rsidR="009E3C98" w:rsidRDefault="009E3C98" w:rsidP="009E3C98">
      <w:pPr>
        <w:spacing w:after="0" w:line="240" w:lineRule="auto"/>
        <w:rPr>
          <w:rFonts w:ascii="Times New Roman" w:hAnsi="Times New Roman" w:cs="Times New Roman"/>
          <w:sz w:val="24"/>
          <w:szCs w:val="24"/>
        </w:rPr>
      </w:pPr>
    </w:p>
    <w:p w14:paraId="4C49240C" w14:textId="77777777" w:rsidR="009E3C98" w:rsidRDefault="009E3C98">
      <w:pPr>
        <w:rPr>
          <w:rFonts w:ascii="Times New Roman" w:hAnsi="Times New Roman" w:cs="Times New Roman"/>
          <w:sz w:val="24"/>
          <w:szCs w:val="24"/>
        </w:rPr>
      </w:pPr>
      <w:r>
        <w:rPr>
          <w:rFonts w:ascii="Times New Roman" w:hAnsi="Times New Roman" w:cs="Times New Roman"/>
          <w:sz w:val="24"/>
          <w:szCs w:val="24"/>
        </w:rPr>
        <w:br w:type="page"/>
      </w:r>
    </w:p>
    <w:p w14:paraId="32A8823A" w14:textId="0E0272A0" w:rsidR="009E3C98" w:rsidRDefault="009E3C98" w:rsidP="009E3C98">
      <w:pPr>
        <w:spacing w:after="0" w:line="480" w:lineRule="auto"/>
        <w:rPr>
          <w:rFonts w:ascii="Times New Roman" w:hAnsi="Times New Roman" w:cs="Times New Roman"/>
          <w:sz w:val="24"/>
          <w:szCs w:val="24"/>
        </w:rPr>
      </w:pPr>
      <w:r>
        <w:rPr>
          <w:rFonts w:ascii="Times New Roman" w:hAnsi="Times New Roman" w:cs="Times New Roman"/>
          <w:b/>
          <w:bCs/>
          <w:sz w:val="24"/>
          <w:szCs w:val="24"/>
        </w:rPr>
        <w:lastRenderedPageBreak/>
        <w:t>Instructions</w:t>
      </w:r>
      <w:r>
        <w:rPr>
          <w:rFonts w:ascii="Times New Roman" w:hAnsi="Times New Roman" w:cs="Times New Roman"/>
          <w:sz w:val="24"/>
          <w:szCs w:val="24"/>
        </w:rPr>
        <w:t xml:space="preserve">: Response papers must adhere to APA guidelines. Using 2 – 3 pages respond to the following prompt: </w:t>
      </w:r>
    </w:p>
    <w:p w14:paraId="0EF416EE" w14:textId="452061C8" w:rsidR="009E3C98" w:rsidRDefault="009E3C98" w:rsidP="009E3C98">
      <w:pPr>
        <w:spacing w:after="0" w:line="480" w:lineRule="auto"/>
        <w:rPr>
          <w:rFonts w:ascii="Times New Roman" w:hAnsi="Times New Roman" w:cs="Times New Roman"/>
          <w:sz w:val="24"/>
          <w:szCs w:val="24"/>
        </w:rPr>
      </w:pPr>
      <w:bookmarkStart w:id="0" w:name="_GoBack"/>
      <w:bookmarkEnd w:id="0"/>
    </w:p>
    <w:p w14:paraId="06540DC7" w14:textId="297DBE07" w:rsidR="009E3C98" w:rsidRPr="009E3C98" w:rsidRDefault="009E3C98" w:rsidP="009E3C98">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Critically assess if readiness for change is the difference between organizations that sustain change and those that fail to do so. Illustrate your answer with a case study. </w:t>
      </w:r>
    </w:p>
    <w:sectPr w:rsidR="009E3C98" w:rsidRPr="009E3C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C54B5"/>
    <w:multiLevelType w:val="hybridMultilevel"/>
    <w:tmpl w:val="B7A01446"/>
    <w:lvl w:ilvl="0" w:tplc="D2302D2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C98"/>
    <w:rsid w:val="00171B27"/>
    <w:rsid w:val="001E04B5"/>
    <w:rsid w:val="003C6F13"/>
    <w:rsid w:val="009E3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A1A9F"/>
  <w15:chartTrackingRefBased/>
  <w15:docId w15:val="{234B0C1A-1CC1-4990-85B4-CC48CF8C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E3C98"/>
    <w:rPr>
      <w:color w:val="0000FF"/>
      <w:u w:val="single"/>
    </w:rPr>
  </w:style>
  <w:style w:type="paragraph" w:styleId="ListParagraph">
    <w:name w:val="List Paragraph"/>
    <w:basedOn w:val="Normal"/>
    <w:uiPriority w:val="34"/>
    <w:qFormat/>
    <w:rsid w:val="009E3C98"/>
    <w:pPr>
      <w:spacing w:after="0" w:line="240" w:lineRule="auto"/>
      <w:ind w:left="720"/>
      <w:contextualSpacing/>
    </w:pPr>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ongwood.edu/staff/mcgeecw/sampleresponsepapers.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Tiphanie I</dc:creator>
  <cp:keywords/>
  <dc:description/>
  <cp:lastModifiedBy>Tiphanie I</cp:lastModifiedBy>
  <cp:revision>2</cp:revision>
  <dcterms:created xsi:type="dcterms:W3CDTF">2019-10-27T02:51:00Z</dcterms:created>
  <dcterms:modified xsi:type="dcterms:W3CDTF">2019-10-27T02:51:00Z</dcterms:modified>
</cp:coreProperties>
</file>